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D07" w:rsidRPr="00661D07" w:rsidRDefault="00661D07" w:rsidP="00661D07">
      <w:pPr>
        <w:autoSpaceDE w:val="0"/>
        <w:autoSpaceDN w:val="0"/>
        <w:adjustRightInd w:val="0"/>
        <w:jc w:val="center"/>
        <w:rPr>
          <w:rFonts w:cs="Times New Roman"/>
          <w:b/>
          <w:bCs/>
          <w:sz w:val="24"/>
          <w:szCs w:val="24"/>
          <w:rtl/>
          <w:lang w:bidi="ar-IQ"/>
        </w:rPr>
      </w:pPr>
      <w:r w:rsidRPr="00661D07">
        <w:rPr>
          <w:rFonts w:cs="Times New Roman"/>
          <w:b/>
          <w:bCs/>
          <w:sz w:val="24"/>
          <w:szCs w:val="24"/>
          <w:rtl/>
        </w:rPr>
        <w:t>نموذج وصف المقرر</w:t>
      </w:r>
    </w:p>
    <w:tbl>
      <w:tblPr>
        <w:tblpPr w:leftFromText="180" w:rightFromText="180" w:vertAnchor="text" w:horzAnchor="margin" w:tblpXSpec="center" w:tblpY="230"/>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720"/>
      </w:tblGrid>
      <w:tr w:rsidR="00661D07" w:rsidRPr="00661D07" w:rsidTr="0067446C">
        <w:trPr>
          <w:trHeight w:val="794"/>
        </w:trPr>
        <w:tc>
          <w:tcPr>
            <w:tcW w:w="9720" w:type="dxa"/>
            <w:shd w:val="clear" w:color="auto" w:fill="A7BFDE"/>
            <w:vAlign w:val="center"/>
          </w:tcPr>
          <w:p w:rsidR="00661D07" w:rsidRPr="00661D07" w:rsidRDefault="00661D07" w:rsidP="0067446C">
            <w:pPr>
              <w:autoSpaceDE w:val="0"/>
              <w:autoSpaceDN w:val="0"/>
              <w:adjustRightInd w:val="0"/>
              <w:jc w:val="center"/>
              <w:rPr>
                <w:rFonts w:ascii="Cambria" w:hAnsi="Cambria" w:cs="Times New Roman"/>
                <w:b/>
                <w:bCs/>
                <w:color w:val="000000"/>
                <w:sz w:val="24"/>
                <w:szCs w:val="24"/>
                <w:lang w:bidi="ar-IQ"/>
              </w:rPr>
            </w:pPr>
            <w:r w:rsidRPr="00661D07">
              <w:rPr>
                <w:rFonts w:ascii="Cambria" w:hAnsi="Cambria" w:cs="Times New Roman"/>
                <w:b/>
                <w:bCs/>
                <w:color w:val="000000"/>
                <w:sz w:val="24"/>
                <w:szCs w:val="24"/>
                <w:rtl/>
                <w:lang w:bidi="ar-IQ"/>
              </w:rPr>
              <w:t>مراجعة أداء مؤسسات التعليم العالي ((مراجعة البرنامج الأكاديمي))</w:t>
            </w:r>
          </w:p>
        </w:tc>
      </w:tr>
    </w:tbl>
    <w:p w:rsidR="00661D07" w:rsidRPr="00661D07" w:rsidRDefault="00661D07" w:rsidP="00661D07">
      <w:pPr>
        <w:autoSpaceDE w:val="0"/>
        <w:autoSpaceDN w:val="0"/>
        <w:adjustRightInd w:val="0"/>
        <w:spacing w:before="240"/>
        <w:rPr>
          <w:rFonts w:cs="Times New Roman"/>
          <w:b/>
          <w:bCs/>
          <w:color w:val="1F4E79"/>
          <w:sz w:val="24"/>
          <w:szCs w:val="24"/>
          <w:rtl/>
          <w:lang w:bidi="ar-IQ"/>
        </w:rPr>
      </w:pPr>
    </w:p>
    <w:p w:rsidR="00661D07" w:rsidRPr="00661D07" w:rsidRDefault="00661D07" w:rsidP="00661D07">
      <w:pPr>
        <w:autoSpaceDE w:val="0"/>
        <w:autoSpaceDN w:val="0"/>
        <w:adjustRightInd w:val="0"/>
        <w:spacing w:before="240"/>
        <w:rPr>
          <w:b/>
          <w:bCs/>
          <w:color w:val="993300"/>
          <w:sz w:val="24"/>
          <w:szCs w:val="24"/>
          <w:rtl/>
          <w:lang w:bidi="ar-IQ"/>
        </w:rPr>
      </w:pPr>
      <w:r w:rsidRPr="00661D07">
        <w:rPr>
          <w:rFonts w:cs="Times New Roman"/>
          <w:b/>
          <w:bCs/>
          <w:color w:val="1F4E79"/>
          <w:sz w:val="24"/>
          <w:szCs w:val="24"/>
          <w:rtl/>
          <w:lang w:bidi="ar-IQ"/>
        </w:rPr>
        <w:t>وصف المقرر</w:t>
      </w:r>
    </w:p>
    <w:tbl>
      <w:tblPr>
        <w:tblpPr w:leftFromText="180" w:rightFromText="180" w:vertAnchor="text" w:horzAnchor="margin" w:tblpXSpec="center" w:tblpY="230"/>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720"/>
      </w:tblGrid>
      <w:tr w:rsidR="00661D07" w:rsidRPr="00661D07" w:rsidTr="0067446C">
        <w:trPr>
          <w:trHeight w:val="794"/>
        </w:trPr>
        <w:tc>
          <w:tcPr>
            <w:tcW w:w="9720" w:type="dxa"/>
            <w:shd w:val="clear" w:color="auto" w:fill="A7BFDE"/>
          </w:tcPr>
          <w:p w:rsidR="00661D07" w:rsidRPr="00661D07" w:rsidRDefault="00661D07" w:rsidP="0067446C">
            <w:pPr>
              <w:autoSpaceDE w:val="0"/>
              <w:autoSpaceDN w:val="0"/>
              <w:adjustRightInd w:val="0"/>
              <w:spacing w:before="240"/>
              <w:jc w:val="both"/>
              <w:rPr>
                <w:rFonts w:ascii="Cambria" w:hAnsi="Cambria" w:cs="Times New Roman"/>
                <w:b/>
                <w:bCs/>
                <w:color w:val="000000"/>
                <w:sz w:val="24"/>
                <w:szCs w:val="24"/>
                <w:lang w:bidi="ar-IQ"/>
              </w:rPr>
            </w:pPr>
            <w:r w:rsidRPr="00661D07">
              <w:rPr>
                <w:rFonts w:ascii="Arial" w:hAnsi="Arial" w:cs="Arial"/>
                <w:color w:val="000000"/>
                <w:sz w:val="24"/>
                <w:szCs w:val="24"/>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661D07">
              <w:rPr>
                <w:rFonts w:ascii="Arial" w:hAnsi="Arial" w:cs="Arial" w:hint="cs"/>
                <w:color w:val="000000"/>
                <w:sz w:val="24"/>
                <w:szCs w:val="24"/>
                <w:rtl/>
                <w:lang w:bidi="ar-IQ"/>
              </w:rPr>
              <w:t xml:space="preserve">التعلم </w:t>
            </w:r>
            <w:r w:rsidRPr="00661D07">
              <w:rPr>
                <w:rFonts w:ascii="Arial" w:hAnsi="Arial" w:cs="Arial"/>
                <w:color w:val="000000"/>
                <w:sz w:val="24"/>
                <w:szCs w:val="24"/>
                <w:rtl/>
                <w:lang w:bidi="ar-IQ"/>
              </w:rPr>
              <w:t>المتاحة. ولابد من الربط بينها وبين وصف البرنامج.</w:t>
            </w:r>
          </w:p>
        </w:tc>
      </w:tr>
    </w:tbl>
    <w:p w:rsidR="00661D07" w:rsidRPr="00661D07" w:rsidRDefault="00661D07" w:rsidP="00661D07">
      <w:pPr>
        <w:autoSpaceDE w:val="0"/>
        <w:autoSpaceDN w:val="0"/>
        <w:adjustRightInd w:val="0"/>
        <w:spacing w:before="240"/>
        <w:ind w:left="-335" w:right="-426"/>
        <w:jc w:val="both"/>
        <w:rPr>
          <w:rFonts w:ascii="Arial" w:hAnsi="Arial" w:cs="Arial"/>
          <w:sz w:val="24"/>
          <w:szCs w:val="24"/>
          <w:rtl/>
          <w:lang w:bidi="ar-IQ"/>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780"/>
        <w:gridCol w:w="5940"/>
      </w:tblGrid>
      <w:tr w:rsidR="00661D07" w:rsidRPr="000C594B" w:rsidTr="0067446C">
        <w:trPr>
          <w:trHeight w:val="624"/>
        </w:trPr>
        <w:tc>
          <w:tcPr>
            <w:tcW w:w="3780" w:type="dxa"/>
            <w:tcBorders>
              <w:right w:val="single" w:sz="6" w:space="0" w:color="4F81BD"/>
            </w:tcBorders>
            <w:shd w:val="clear" w:color="auto" w:fill="A7BFDE"/>
            <w:vAlign w:val="center"/>
          </w:tcPr>
          <w:p w:rsidR="00661D07" w:rsidRPr="000C594B" w:rsidRDefault="00661D07" w:rsidP="00661D07">
            <w:pPr>
              <w:numPr>
                <w:ilvl w:val="0"/>
                <w:numId w:val="1"/>
              </w:numPr>
              <w:autoSpaceDE w:val="0"/>
              <w:autoSpaceDN w:val="0"/>
              <w:adjustRightInd w:val="0"/>
              <w:spacing w:after="0" w:line="240" w:lineRule="auto"/>
              <w:ind w:hanging="288"/>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المؤسسة التعليمية</w:t>
            </w:r>
          </w:p>
        </w:tc>
        <w:tc>
          <w:tcPr>
            <w:tcW w:w="5940" w:type="dxa"/>
            <w:tcBorders>
              <w:left w:val="single" w:sz="6" w:space="0" w:color="4F81BD"/>
            </w:tcBorders>
            <w:shd w:val="clear" w:color="auto" w:fill="A7BFDE"/>
            <w:vAlign w:val="center"/>
          </w:tcPr>
          <w:p w:rsidR="00661D07" w:rsidRPr="000C594B" w:rsidRDefault="008A4A1A" w:rsidP="0067446C">
            <w:pPr>
              <w:autoSpaceDE w:val="0"/>
              <w:autoSpaceDN w:val="0"/>
              <w:adjustRightInd w:val="0"/>
              <w:rPr>
                <w:rFonts w:asciiTheme="majorBidi" w:hAnsiTheme="majorBidi" w:cstheme="majorBidi"/>
                <w:sz w:val="24"/>
                <w:szCs w:val="24"/>
                <w:rtl/>
              </w:rPr>
            </w:pPr>
            <w:r w:rsidRPr="000C594B">
              <w:rPr>
                <w:rFonts w:asciiTheme="majorBidi" w:hAnsiTheme="majorBidi" w:cstheme="majorBidi"/>
                <w:sz w:val="24"/>
                <w:szCs w:val="24"/>
                <w:rtl/>
              </w:rPr>
              <w:t>جامعة بغداد</w:t>
            </w:r>
          </w:p>
        </w:tc>
      </w:tr>
      <w:tr w:rsidR="00661D07" w:rsidRPr="000C594B" w:rsidTr="0067446C">
        <w:trPr>
          <w:trHeight w:val="624"/>
        </w:trPr>
        <w:tc>
          <w:tcPr>
            <w:tcW w:w="3780" w:type="dxa"/>
            <w:shd w:val="clear" w:color="auto" w:fill="A7BFDE"/>
            <w:vAlign w:val="center"/>
          </w:tcPr>
          <w:p w:rsidR="00661D07" w:rsidRPr="000C594B" w:rsidRDefault="00661D07" w:rsidP="00661D07">
            <w:pPr>
              <w:numPr>
                <w:ilvl w:val="0"/>
                <w:numId w:val="1"/>
              </w:numPr>
              <w:tabs>
                <w:tab w:val="num" w:pos="432"/>
              </w:tabs>
              <w:autoSpaceDE w:val="0"/>
              <w:autoSpaceDN w:val="0"/>
              <w:adjustRightInd w:val="0"/>
              <w:spacing w:after="0" w:line="240" w:lineRule="auto"/>
              <w:ind w:left="43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القسم الجامعي / المركز</w:t>
            </w:r>
          </w:p>
        </w:tc>
        <w:tc>
          <w:tcPr>
            <w:tcW w:w="5940" w:type="dxa"/>
            <w:shd w:val="clear" w:color="auto" w:fill="D3DFEE"/>
            <w:vAlign w:val="center"/>
          </w:tcPr>
          <w:p w:rsidR="00661D07" w:rsidRPr="000C594B" w:rsidRDefault="00661D07" w:rsidP="0067446C">
            <w:pPr>
              <w:autoSpaceDE w:val="0"/>
              <w:autoSpaceDN w:val="0"/>
              <w:adjustRightInd w:val="0"/>
              <w:rPr>
                <w:rFonts w:asciiTheme="majorBidi" w:hAnsiTheme="majorBidi" w:cstheme="majorBidi"/>
                <w:sz w:val="24"/>
                <w:szCs w:val="24"/>
                <w:lang w:bidi="ar-IQ"/>
              </w:rPr>
            </w:pPr>
            <w:r w:rsidRPr="000C594B">
              <w:rPr>
                <w:rFonts w:asciiTheme="majorBidi" w:hAnsiTheme="majorBidi" w:cstheme="majorBidi"/>
                <w:sz w:val="24"/>
                <w:szCs w:val="24"/>
                <w:rtl/>
                <w:lang w:bidi="ar-IQ"/>
              </w:rPr>
              <w:t xml:space="preserve"> ال</w:t>
            </w:r>
            <w:r w:rsidR="008A4A1A" w:rsidRPr="000C594B">
              <w:rPr>
                <w:rFonts w:asciiTheme="majorBidi" w:hAnsiTheme="majorBidi" w:cstheme="majorBidi"/>
                <w:sz w:val="24"/>
                <w:szCs w:val="24"/>
                <w:rtl/>
                <w:lang w:bidi="ar-IQ"/>
              </w:rPr>
              <w:t>ادارة الصناعية</w:t>
            </w:r>
          </w:p>
        </w:tc>
      </w:tr>
      <w:tr w:rsidR="00661D07" w:rsidRPr="000C594B" w:rsidTr="0067446C">
        <w:trPr>
          <w:trHeight w:val="624"/>
        </w:trPr>
        <w:tc>
          <w:tcPr>
            <w:tcW w:w="3780" w:type="dxa"/>
            <w:tcBorders>
              <w:right w:val="single" w:sz="6" w:space="0" w:color="4F81BD"/>
            </w:tcBorders>
            <w:shd w:val="clear" w:color="auto" w:fill="A7BFDE"/>
            <w:vAlign w:val="center"/>
          </w:tcPr>
          <w:p w:rsidR="00661D07" w:rsidRPr="000C594B" w:rsidRDefault="00661D07" w:rsidP="00661D07">
            <w:pPr>
              <w:numPr>
                <w:ilvl w:val="0"/>
                <w:numId w:val="1"/>
              </w:numPr>
              <w:tabs>
                <w:tab w:val="num" w:pos="432"/>
              </w:tabs>
              <w:autoSpaceDE w:val="0"/>
              <w:autoSpaceDN w:val="0"/>
              <w:adjustRightInd w:val="0"/>
              <w:spacing w:after="0" w:line="240" w:lineRule="auto"/>
              <w:ind w:left="43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اسم / رمز المقرر</w:t>
            </w:r>
          </w:p>
        </w:tc>
        <w:tc>
          <w:tcPr>
            <w:tcW w:w="5940" w:type="dxa"/>
            <w:tcBorders>
              <w:left w:val="single" w:sz="6" w:space="0" w:color="4F81BD"/>
            </w:tcBorders>
            <w:shd w:val="clear" w:color="auto" w:fill="A7BFDE"/>
            <w:vAlign w:val="center"/>
          </w:tcPr>
          <w:p w:rsidR="00661D07" w:rsidRPr="000C594B" w:rsidRDefault="00E50A77" w:rsidP="0067446C">
            <w:pPr>
              <w:autoSpaceDE w:val="0"/>
              <w:autoSpaceDN w:val="0"/>
              <w:adjustRightInd w:val="0"/>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احصاء 2</w:t>
            </w:r>
          </w:p>
        </w:tc>
      </w:tr>
      <w:tr w:rsidR="00661D07" w:rsidRPr="000C594B" w:rsidTr="0067446C">
        <w:trPr>
          <w:trHeight w:val="624"/>
        </w:trPr>
        <w:tc>
          <w:tcPr>
            <w:tcW w:w="3780" w:type="dxa"/>
            <w:shd w:val="clear" w:color="auto" w:fill="A7BFDE"/>
            <w:vAlign w:val="center"/>
          </w:tcPr>
          <w:p w:rsidR="00661D07" w:rsidRPr="000C594B" w:rsidRDefault="00661D07" w:rsidP="00661D07">
            <w:pPr>
              <w:numPr>
                <w:ilvl w:val="0"/>
                <w:numId w:val="1"/>
              </w:numPr>
              <w:tabs>
                <w:tab w:val="num" w:pos="432"/>
              </w:tabs>
              <w:autoSpaceDE w:val="0"/>
              <w:autoSpaceDN w:val="0"/>
              <w:adjustRightInd w:val="0"/>
              <w:spacing w:after="0" w:line="240" w:lineRule="auto"/>
              <w:ind w:left="43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البرامج التي يدخل فيها</w:t>
            </w:r>
          </w:p>
        </w:tc>
        <w:tc>
          <w:tcPr>
            <w:tcW w:w="5940" w:type="dxa"/>
            <w:shd w:val="clear" w:color="auto" w:fill="D3DFEE"/>
            <w:vAlign w:val="center"/>
          </w:tcPr>
          <w:p w:rsidR="00661D07" w:rsidRPr="000C594B" w:rsidRDefault="008A4A1A" w:rsidP="0067446C">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بكالوريوس</w:t>
            </w:r>
          </w:p>
        </w:tc>
      </w:tr>
      <w:tr w:rsidR="00661D07" w:rsidRPr="000C594B" w:rsidTr="0067446C">
        <w:trPr>
          <w:trHeight w:val="624"/>
        </w:trPr>
        <w:tc>
          <w:tcPr>
            <w:tcW w:w="3780" w:type="dxa"/>
            <w:tcBorders>
              <w:right w:val="single" w:sz="6" w:space="0" w:color="4F81BD"/>
            </w:tcBorders>
            <w:shd w:val="clear" w:color="auto" w:fill="A7BFDE"/>
            <w:vAlign w:val="center"/>
          </w:tcPr>
          <w:p w:rsidR="00661D07" w:rsidRPr="000C594B" w:rsidRDefault="00661D07" w:rsidP="00661D07">
            <w:pPr>
              <w:numPr>
                <w:ilvl w:val="0"/>
                <w:numId w:val="1"/>
              </w:numPr>
              <w:tabs>
                <w:tab w:val="num" w:pos="432"/>
              </w:tabs>
              <w:autoSpaceDE w:val="0"/>
              <w:autoSpaceDN w:val="0"/>
              <w:adjustRightInd w:val="0"/>
              <w:spacing w:after="0" w:line="240" w:lineRule="auto"/>
              <w:ind w:left="43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أشكال الحضور المتاحة</w:t>
            </w:r>
          </w:p>
        </w:tc>
        <w:tc>
          <w:tcPr>
            <w:tcW w:w="5940" w:type="dxa"/>
            <w:tcBorders>
              <w:left w:val="single" w:sz="6" w:space="0" w:color="4F81BD"/>
            </w:tcBorders>
            <w:shd w:val="clear" w:color="auto" w:fill="A7BFDE"/>
            <w:vAlign w:val="center"/>
          </w:tcPr>
          <w:p w:rsidR="00661D07" w:rsidRPr="000C594B" w:rsidRDefault="00661D07" w:rsidP="0067446C">
            <w:pPr>
              <w:autoSpaceDE w:val="0"/>
              <w:autoSpaceDN w:val="0"/>
              <w:adjustRightInd w:val="0"/>
              <w:rPr>
                <w:rFonts w:asciiTheme="majorBidi" w:hAnsiTheme="majorBidi" w:cstheme="majorBidi"/>
                <w:color w:val="000000"/>
                <w:sz w:val="24"/>
                <w:szCs w:val="24"/>
                <w:lang w:bidi="ar-IQ"/>
              </w:rPr>
            </w:pPr>
          </w:p>
        </w:tc>
      </w:tr>
      <w:tr w:rsidR="00661D07" w:rsidRPr="000C594B" w:rsidTr="0067446C">
        <w:trPr>
          <w:trHeight w:val="624"/>
        </w:trPr>
        <w:tc>
          <w:tcPr>
            <w:tcW w:w="3780" w:type="dxa"/>
            <w:shd w:val="clear" w:color="auto" w:fill="A7BFDE"/>
            <w:vAlign w:val="center"/>
          </w:tcPr>
          <w:p w:rsidR="00661D07" w:rsidRPr="000C594B" w:rsidRDefault="00661D07" w:rsidP="00661D07">
            <w:pPr>
              <w:numPr>
                <w:ilvl w:val="0"/>
                <w:numId w:val="1"/>
              </w:numPr>
              <w:tabs>
                <w:tab w:val="num" w:pos="432"/>
              </w:tabs>
              <w:autoSpaceDE w:val="0"/>
              <w:autoSpaceDN w:val="0"/>
              <w:adjustRightInd w:val="0"/>
              <w:spacing w:after="0" w:line="240" w:lineRule="auto"/>
              <w:ind w:left="43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الفصل / السنة</w:t>
            </w:r>
          </w:p>
        </w:tc>
        <w:tc>
          <w:tcPr>
            <w:tcW w:w="5940" w:type="dxa"/>
            <w:shd w:val="clear" w:color="auto" w:fill="D3DFEE"/>
            <w:vAlign w:val="center"/>
          </w:tcPr>
          <w:p w:rsidR="00661D07" w:rsidRPr="000C594B" w:rsidRDefault="008A4A1A" w:rsidP="00E50A77">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201</w:t>
            </w:r>
            <w:r w:rsidR="00E50A77">
              <w:rPr>
                <w:rFonts w:asciiTheme="majorBidi" w:hAnsiTheme="majorBidi" w:cstheme="majorBidi" w:hint="cs"/>
                <w:color w:val="000000"/>
                <w:sz w:val="24"/>
                <w:szCs w:val="24"/>
                <w:rtl/>
                <w:lang w:bidi="ar-IQ"/>
              </w:rPr>
              <w:t>5</w:t>
            </w:r>
            <w:r w:rsidRPr="000C594B">
              <w:rPr>
                <w:rFonts w:asciiTheme="majorBidi" w:hAnsiTheme="majorBidi" w:cstheme="majorBidi"/>
                <w:color w:val="000000"/>
                <w:sz w:val="24"/>
                <w:szCs w:val="24"/>
                <w:rtl/>
                <w:lang w:bidi="ar-IQ"/>
              </w:rPr>
              <w:t xml:space="preserve"> </w:t>
            </w:r>
            <w:r w:rsidR="00E50A77">
              <w:rPr>
                <w:rFonts w:asciiTheme="majorBidi" w:hAnsiTheme="majorBidi" w:cstheme="majorBidi"/>
                <w:color w:val="000000"/>
                <w:sz w:val="24"/>
                <w:szCs w:val="24"/>
                <w:rtl/>
                <w:lang w:bidi="ar-IQ"/>
              </w:rPr>
              <w:t>–</w:t>
            </w:r>
            <w:r w:rsidRPr="000C594B">
              <w:rPr>
                <w:rFonts w:asciiTheme="majorBidi" w:hAnsiTheme="majorBidi" w:cstheme="majorBidi"/>
                <w:color w:val="000000"/>
                <w:sz w:val="24"/>
                <w:szCs w:val="24"/>
                <w:rtl/>
                <w:lang w:bidi="ar-IQ"/>
              </w:rPr>
              <w:t xml:space="preserve"> 201</w:t>
            </w:r>
            <w:r w:rsidR="00E50A77">
              <w:rPr>
                <w:rFonts w:asciiTheme="majorBidi" w:hAnsiTheme="majorBidi" w:cstheme="majorBidi" w:hint="cs"/>
                <w:color w:val="000000"/>
                <w:sz w:val="24"/>
                <w:szCs w:val="24"/>
                <w:rtl/>
                <w:lang w:bidi="ar-IQ"/>
              </w:rPr>
              <w:t>6/ الفصل الثاني</w:t>
            </w:r>
            <w:bookmarkStart w:id="0" w:name="_GoBack"/>
            <w:bookmarkEnd w:id="0"/>
          </w:p>
        </w:tc>
      </w:tr>
      <w:tr w:rsidR="00661D07" w:rsidRPr="000C594B" w:rsidTr="0067446C">
        <w:trPr>
          <w:trHeight w:val="624"/>
        </w:trPr>
        <w:tc>
          <w:tcPr>
            <w:tcW w:w="3780" w:type="dxa"/>
            <w:tcBorders>
              <w:right w:val="single" w:sz="6" w:space="0" w:color="4F81BD"/>
            </w:tcBorders>
            <w:shd w:val="clear" w:color="auto" w:fill="A7BFDE"/>
            <w:vAlign w:val="center"/>
          </w:tcPr>
          <w:p w:rsidR="00661D07" w:rsidRPr="000C594B" w:rsidRDefault="00661D07" w:rsidP="00661D07">
            <w:pPr>
              <w:numPr>
                <w:ilvl w:val="0"/>
                <w:numId w:val="1"/>
              </w:numPr>
              <w:tabs>
                <w:tab w:val="num" w:pos="432"/>
              </w:tabs>
              <w:autoSpaceDE w:val="0"/>
              <w:autoSpaceDN w:val="0"/>
              <w:adjustRightInd w:val="0"/>
              <w:spacing w:after="0" w:line="240" w:lineRule="auto"/>
              <w:ind w:left="43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عدد الساعات الدراسية (الكلي)</w:t>
            </w:r>
          </w:p>
        </w:tc>
        <w:tc>
          <w:tcPr>
            <w:tcW w:w="5940" w:type="dxa"/>
            <w:tcBorders>
              <w:left w:val="single" w:sz="6" w:space="0" w:color="4F81BD"/>
            </w:tcBorders>
            <w:shd w:val="clear" w:color="auto" w:fill="A7BFDE"/>
            <w:vAlign w:val="center"/>
          </w:tcPr>
          <w:p w:rsidR="00661D07" w:rsidRPr="000C594B" w:rsidRDefault="00E50A77" w:rsidP="0067446C">
            <w:pPr>
              <w:autoSpaceDE w:val="0"/>
              <w:autoSpaceDN w:val="0"/>
              <w:adjustRightInd w:val="0"/>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45</w:t>
            </w:r>
            <w:r w:rsidR="008A4A1A" w:rsidRPr="000C594B">
              <w:rPr>
                <w:rFonts w:asciiTheme="majorBidi" w:hAnsiTheme="majorBidi" w:cstheme="majorBidi"/>
                <w:color w:val="000000"/>
                <w:sz w:val="24"/>
                <w:szCs w:val="24"/>
                <w:rtl/>
                <w:lang w:bidi="ar-IQ"/>
              </w:rPr>
              <w:t xml:space="preserve"> ساعة</w:t>
            </w:r>
          </w:p>
        </w:tc>
      </w:tr>
      <w:tr w:rsidR="00661D07" w:rsidRPr="000C594B" w:rsidTr="0067446C">
        <w:trPr>
          <w:trHeight w:val="624"/>
        </w:trPr>
        <w:tc>
          <w:tcPr>
            <w:tcW w:w="3780" w:type="dxa"/>
            <w:shd w:val="clear" w:color="auto" w:fill="A7BFDE"/>
            <w:vAlign w:val="center"/>
          </w:tcPr>
          <w:p w:rsidR="00661D07" w:rsidRPr="000C594B" w:rsidRDefault="00661D07" w:rsidP="00661D07">
            <w:pPr>
              <w:numPr>
                <w:ilvl w:val="0"/>
                <w:numId w:val="1"/>
              </w:numPr>
              <w:autoSpaceDE w:val="0"/>
              <w:autoSpaceDN w:val="0"/>
              <w:adjustRightInd w:val="0"/>
              <w:spacing w:after="0" w:line="240" w:lineRule="auto"/>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تاريخ إعداد هذا الوصف </w:t>
            </w:r>
          </w:p>
        </w:tc>
        <w:tc>
          <w:tcPr>
            <w:tcW w:w="5940" w:type="dxa"/>
            <w:shd w:val="clear" w:color="auto" w:fill="D3DFEE"/>
            <w:vAlign w:val="center"/>
          </w:tcPr>
          <w:p w:rsidR="00661D07" w:rsidRPr="000C594B" w:rsidRDefault="008A4A1A" w:rsidP="00E50A77">
            <w:pPr>
              <w:autoSpaceDE w:val="0"/>
              <w:autoSpaceDN w:val="0"/>
              <w:adjustRightInd w:val="0"/>
              <w:ind w:left="36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1/</w:t>
            </w:r>
            <w:r w:rsidR="00E50A77">
              <w:rPr>
                <w:rFonts w:asciiTheme="majorBidi" w:hAnsiTheme="majorBidi" w:cstheme="majorBidi" w:hint="cs"/>
                <w:color w:val="000000"/>
                <w:sz w:val="24"/>
                <w:szCs w:val="24"/>
                <w:rtl/>
                <w:lang w:bidi="ar-IQ"/>
              </w:rPr>
              <w:t>9</w:t>
            </w:r>
            <w:r w:rsidRPr="000C594B">
              <w:rPr>
                <w:rFonts w:asciiTheme="majorBidi" w:hAnsiTheme="majorBidi" w:cstheme="majorBidi"/>
                <w:color w:val="000000"/>
                <w:sz w:val="24"/>
                <w:szCs w:val="24"/>
                <w:rtl/>
                <w:lang w:bidi="ar-IQ"/>
              </w:rPr>
              <w:t>/201</w:t>
            </w:r>
            <w:r w:rsidR="00E50A77">
              <w:rPr>
                <w:rFonts w:asciiTheme="majorBidi" w:hAnsiTheme="majorBidi" w:cstheme="majorBidi" w:hint="cs"/>
                <w:color w:val="000000"/>
                <w:sz w:val="24"/>
                <w:szCs w:val="24"/>
                <w:rtl/>
                <w:lang w:bidi="ar-IQ"/>
              </w:rPr>
              <w:t>5</w:t>
            </w:r>
            <w:r w:rsidRPr="000C594B">
              <w:rPr>
                <w:rFonts w:asciiTheme="majorBidi" w:hAnsiTheme="majorBidi" w:cstheme="majorBidi"/>
                <w:color w:val="000000"/>
                <w:sz w:val="24"/>
                <w:szCs w:val="24"/>
                <w:rtl/>
                <w:lang w:bidi="ar-IQ"/>
              </w:rPr>
              <w:t xml:space="preserve"> </w:t>
            </w:r>
          </w:p>
        </w:tc>
      </w:tr>
      <w:tr w:rsidR="00661D07" w:rsidRPr="000C594B" w:rsidTr="0067446C">
        <w:trPr>
          <w:trHeight w:val="725"/>
        </w:trPr>
        <w:tc>
          <w:tcPr>
            <w:tcW w:w="9720" w:type="dxa"/>
            <w:gridSpan w:val="2"/>
            <w:shd w:val="clear" w:color="auto" w:fill="A7BFDE"/>
            <w:vAlign w:val="center"/>
          </w:tcPr>
          <w:p w:rsidR="00661D07" w:rsidRPr="000C594B" w:rsidRDefault="00661D07" w:rsidP="00661D07">
            <w:pPr>
              <w:numPr>
                <w:ilvl w:val="0"/>
                <w:numId w:val="1"/>
              </w:numPr>
              <w:autoSpaceDE w:val="0"/>
              <w:autoSpaceDN w:val="0"/>
              <w:adjustRightInd w:val="0"/>
              <w:spacing w:after="0" w:line="240" w:lineRule="auto"/>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أهداف المقرر</w:t>
            </w:r>
          </w:p>
        </w:tc>
      </w:tr>
      <w:tr w:rsidR="00661D07" w:rsidRPr="000C594B" w:rsidTr="0067446C">
        <w:trPr>
          <w:trHeight w:val="265"/>
        </w:trPr>
        <w:tc>
          <w:tcPr>
            <w:tcW w:w="9720" w:type="dxa"/>
            <w:gridSpan w:val="2"/>
            <w:shd w:val="clear" w:color="auto" w:fill="A7BFDE"/>
            <w:vAlign w:val="center"/>
          </w:tcPr>
          <w:p w:rsidR="00661D07" w:rsidRPr="000C594B" w:rsidRDefault="000C594B" w:rsidP="000C594B">
            <w:pPr>
              <w:autoSpaceDE w:val="0"/>
              <w:autoSpaceDN w:val="0"/>
              <w:adjustRightInd w:val="0"/>
              <w:spacing w:after="0"/>
              <w:ind w:left="360"/>
              <w:jc w:val="both"/>
              <w:rPr>
                <w:rFonts w:asciiTheme="majorBidi" w:hAnsiTheme="majorBidi" w:cstheme="majorBidi"/>
                <w:color w:val="000000"/>
                <w:sz w:val="24"/>
                <w:szCs w:val="24"/>
                <w:lang w:bidi="ar-IQ"/>
              </w:rPr>
            </w:pPr>
            <w:r w:rsidRPr="000C594B">
              <w:rPr>
                <w:rFonts w:asciiTheme="majorBidi" w:hAnsiTheme="majorBidi" w:cstheme="majorBidi"/>
                <w:sz w:val="24"/>
                <w:szCs w:val="24"/>
                <w:rtl/>
                <w:lang w:bidi="ar-IQ"/>
              </w:rPr>
              <w:t xml:space="preserve">يهدف الى التعريف بماهية علم الاحصاء واساليبه وقواعده واختباراته وامكانية توظيفها لخدمة مجالات عمل هذه التخصصات والى كيفية جمع البيانات من خلال المجتمع والعينات ووصفها وطرائق تحليلها والاختبارات التي يمكن ان تجري عليها.  </w:t>
            </w:r>
          </w:p>
        </w:tc>
      </w:tr>
      <w:tr w:rsidR="00661D07" w:rsidRPr="000C594B" w:rsidTr="0067446C">
        <w:trPr>
          <w:trHeight w:val="265"/>
        </w:trPr>
        <w:tc>
          <w:tcPr>
            <w:tcW w:w="9720" w:type="dxa"/>
            <w:gridSpan w:val="2"/>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r w:rsidR="00661D07" w:rsidRPr="000C594B" w:rsidTr="0067446C">
        <w:trPr>
          <w:trHeight w:val="265"/>
        </w:trPr>
        <w:tc>
          <w:tcPr>
            <w:tcW w:w="9720" w:type="dxa"/>
            <w:gridSpan w:val="2"/>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r w:rsidR="00661D07" w:rsidRPr="000C594B" w:rsidTr="0067446C">
        <w:trPr>
          <w:trHeight w:val="265"/>
        </w:trPr>
        <w:tc>
          <w:tcPr>
            <w:tcW w:w="9720" w:type="dxa"/>
            <w:gridSpan w:val="2"/>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r w:rsidR="00661D07" w:rsidRPr="000C594B" w:rsidTr="0067446C">
        <w:trPr>
          <w:trHeight w:val="265"/>
        </w:trPr>
        <w:tc>
          <w:tcPr>
            <w:tcW w:w="9720" w:type="dxa"/>
            <w:gridSpan w:val="2"/>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r w:rsidR="00661D07" w:rsidRPr="000C594B" w:rsidTr="0067446C">
        <w:trPr>
          <w:trHeight w:val="265"/>
        </w:trPr>
        <w:tc>
          <w:tcPr>
            <w:tcW w:w="9720" w:type="dxa"/>
            <w:gridSpan w:val="2"/>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r w:rsidR="00661D07" w:rsidRPr="000C594B" w:rsidTr="0067446C">
        <w:trPr>
          <w:trHeight w:val="265"/>
        </w:trPr>
        <w:tc>
          <w:tcPr>
            <w:tcW w:w="9720" w:type="dxa"/>
            <w:gridSpan w:val="2"/>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bl>
    <w:p w:rsidR="00661D07" w:rsidRPr="00661D07" w:rsidRDefault="00661D07" w:rsidP="00661D07">
      <w:pPr>
        <w:rPr>
          <w:vanish/>
          <w:sz w:val="24"/>
          <w:szCs w:val="24"/>
        </w:rPr>
      </w:pPr>
    </w:p>
    <w:tbl>
      <w:tblPr>
        <w:tblpPr w:leftFromText="180" w:rightFromText="180" w:vertAnchor="text" w:horzAnchor="margin" w:tblpXSpec="center" w:tblpY="524"/>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720"/>
      </w:tblGrid>
      <w:tr w:rsidR="00661D07" w:rsidRPr="000C594B" w:rsidTr="0067446C">
        <w:trPr>
          <w:trHeight w:val="653"/>
        </w:trPr>
        <w:tc>
          <w:tcPr>
            <w:tcW w:w="9720" w:type="dxa"/>
            <w:shd w:val="clear" w:color="auto" w:fill="A7BFDE"/>
            <w:vAlign w:val="center"/>
          </w:tcPr>
          <w:p w:rsidR="00661D07" w:rsidRPr="000C594B" w:rsidRDefault="00661D07" w:rsidP="00661D07">
            <w:pPr>
              <w:numPr>
                <w:ilvl w:val="0"/>
                <w:numId w:val="1"/>
              </w:numPr>
              <w:tabs>
                <w:tab w:val="left" w:pos="507"/>
              </w:tabs>
              <w:autoSpaceDE w:val="0"/>
              <w:autoSpaceDN w:val="0"/>
              <w:adjustRightInd w:val="0"/>
              <w:spacing w:after="0" w:line="240" w:lineRule="auto"/>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مخرجات التعلم وطرائق التعليم والتعلم والتقييم</w:t>
            </w:r>
          </w:p>
        </w:tc>
      </w:tr>
      <w:tr w:rsidR="00661D07" w:rsidRPr="000C594B" w:rsidTr="0067446C">
        <w:trPr>
          <w:trHeight w:val="2490"/>
        </w:trPr>
        <w:tc>
          <w:tcPr>
            <w:tcW w:w="9720" w:type="dxa"/>
            <w:shd w:val="clear" w:color="auto" w:fill="A7BFDE"/>
            <w:vAlign w:val="center"/>
          </w:tcPr>
          <w:p w:rsidR="00661D07" w:rsidRPr="000C594B" w:rsidRDefault="00661D07" w:rsidP="0067446C">
            <w:pPr>
              <w:autoSpaceDE w:val="0"/>
              <w:autoSpaceDN w:val="0"/>
              <w:adjustRightInd w:val="0"/>
              <w:ind w:left="43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أ- المعرفة والفهم </w:t>
            </w:r>
          </w:p>
          <w:p w:rsidR="00661D07" w:rsidRPr="000C594B" w:rsidRDefault="00661D07" w:rsidP="0067446C">
            <w:pPr>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أ1-</w:t>
            </w:r>
            <w:r w:rsidR="008A4A1A" w:rsidRPr="000C594B">
              <w:rPr>
                <w:rFonts w:asciiTheme="majorBidi" w:hAnsiTheme="majorBidi" w:cstheme="majorBidi"/>
                <w:color w:val="000000"/>
                <w:sz w:val="24"/>
                <w:szCs w:val="24"/>
                <w:rtl/>
                <w:lang w:bidi="ar-IQ"/>
              </w:rPr>
              <w:t xml:space="preserve"> شرح الموضوع  م</w:t>
            </w:r>
            <w:r w:rsidR="0038258C" w:rsidRPr="000C594B">
              <w:rPr>
                <w:rFonts w:asciiTheme="majorBidi" w:hAnsiTheme="majorBidi" w:cstheme="majorBidi"/>
                <w:color w:val="000000"/>
                <w:sz w:val="24"/>
                <w:szCs w:val="24"/>
                <w:rtl/>
                <w:lang w:bidi="ar-IQ"/>
              </w:rPr>
              <w:t>ع اجراء نقاش وحل تمارين للموضوع</w:t>
            </w:r>
          </w:p>
          <w:p w:rsidR="00661D07" w:rsidRPr="000C594B" w:rsidRDefault="00661D07" w:rsidP="0038258C">
            <w:pPr>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أ2-</w:t>
            </w:r>
            <w:r w:rsidR="008A4A1A" w:rsidRPr="000C594B">
              <w:rPr>
                <w:rFonts w:asciiTheme="majorBidi" w:hAnsiTheme="majorBidi" w:cstheme="majorBidi"/>
                <w:color w:val="000000"/>
                <w:sz w:val="24"/>
                <w:szCs w:val="24"/>
                <w:rtl/>
                <w:lang w:bidi="ar-IQ"/>
              </w:rPr>
              <w:t xml:space="preserve">  </w:t>
            </w:r>
          </w:p>
          <w:p w:rsidR="00661D07" w:rsidRPr="000C594B" w:rsidRDefault="00661D07" w:rsidP="0067446C">
            <w:pPr>
              <w:autoSpaceDE w:val="0"/>
              <w:autoSpaceDN w:val="0"/>
              <w:adjustRightInd w:val="0"/>
              <w:ind w:left="61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أ3- </w:t>
            </w:r>
          </w:p>
          <w:p w:rsidR="00661D07" w:rsidRPr="000C594B" w:rsidRDefault="00661D07" w:rsidP="0067446C">
            <w:pPr>
              <w:autoSpaceDE w:val="0"/>
              <w:autoSpaceDN w:val="0"/>
              <w:adjustRightInd w:val="0"/>
              <w:ind w:left="61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أ4-</w:t>
            </w:r>
          </w:p>
          <w:p w:rsidR="00661D07" w:rsidRPr="000C594B" w:rsidRDefault="00661D07" w:rsidP="0067446C">
            <w:pPr>
              <w:autoSpaceDE w:val="0"/>
              <w:autoSpaceDN w:val="0"/>
              <w:adjustRightInd w:val="0"/>
              <w:ind w:left="61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أ5- </w:t>
            </w:r>
          </w:p>
          <w:p w:rsidR="00661D07" w:rsidRPr="000C594B" w:rsidRDefault="00661D07" w:rsidP="0067446C">
            <w:pPr>
              <w:autoSpaceDE w:val="0"/>
              <w:autoSpaceDN w:val="0"/>
              <w:adjustRightInd w:val="0"/>
              <w:ind w:left="61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أ6-  </w:t>
            </w:r>
          </w:p>
        </w:tc>
      </w:tr>
      <w:tr w:rsidR="00661D07" w:rsidRPr="000C594B" w:rsidTr="0067446C">
        <w:trPr>
          <w:trHeight w:val="1631"/>
        </w:trPr>
        <w:tc>
          <w:tcPr>
            <w:tcW w:w="9720" w:type="dxa"/>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 xml:space="preserve">ب -  المهارات الخاصة بالموضوع </w:t>
            </w:r>
          </w:p>
          <w:p w:rsidR="00661D07" w:rsidRPr="000C594B" w:rsidRDefault="00661D07" w:rsidP="0067446C">
            <w:pPr>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ب1 -</w:t>
            </w:r>
          </w:p>
          <w:p w:rsidR="00661D07" w:rsidRPr="000C594B" w:rsidRDefault="00661D07" w:rsidP="0067446C">
            <w:pPr>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 xml:space="preserve">ب2 - </w:t>
            </w:r>
          </w:p>
          <w:p w:rsidR="00661D07" w:rsidRPr="000C594B" w:rsidRDefault="00661D07" w:rsidP="0067446C">
            <w:pPr>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 xml:space="preserve">ب3 - </w:t>
            </w:r>
          </w:p>
          <w:p w:rsidR="00661D07" w:rsidRPr="000C594B" w:rsidRDefault="00661D07" w:rsidP="0067446C">
            <w:pPr>
              <w:autoSpaceDE w:val="0"/>
              <w:autoSpaceDN w:val="0"/>
              <w:adjustRightInd w:val="0"/>
              <w:ind w:left="61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ب4-    </w:t>
            </w:r>
          </w:p>
        </w:tc>
      </w:tr>
      <w:tr w:rsidR="00661D07" w:rsidRPr="000C594B" w:rsidTr="0067446C">
        <w:trPr>
          <w:trHeight w:val="423"/>
        </w:trPr>
        <w:tc>
          <w:tcPr>
            <w:tcW w:w="9720" w:type="dxa"/>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     طرائق التعليم والتعلم </w:t>
            </w:r>
          </w:p>
        </w:tc>
      </w:tr>
      <w:tr w:rsidR="00661D07" w:rsidRPr="000C594B" w:rsidTr="0067446C">
        <w:trPr>
          <w:trHeight w:val="624"/>
        </w:trPr>
        <w:tc>
          <w:tcPr>
            <w:tcW w:w="9720" w:type="dxa"/>
            <w:shd w:val="clear" w:color="auto" w:fill="A7BFDE"/>
            <w:vAlign w:val="center"/>
          </w:tcPr>
          <w:p w:rsidR="00661D07" w:rsidRPr="000C594B" w:rsidRDefault="0038258C" w:rsidP="0067446C">
            <w:pPr>
              <w:autoSpaceDE w:val="0"/>
              <w:autoSpaceDN w:val="0"/>
              <w:adjustRightInd w:val="0"/>
              <w:ind w:left="360"/>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 xml:space="preserve">اشراك الطلبة في بعض الاحيان لحل التمارين والامثلة لزيادة قابلية الانتباه والاستيعاب </w:t>
            </w:r>
          </w:p>
          <w:p w:rsidR="0038258C" w:rsidRPr="000C594B" w:rsidRDefault="0038258C" w:rsidP="0067446C">
            <w:pPr>
              <w:autoSpaceDE w:val="0"/>
              <w:autoSpaceDN w:val="0"/>
              <w:adjustRightInd w:val="0"/>
              <w:ind w:left="360"/>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اعطاء بعض الواجبات البيتية التي تحفز الطالب على الدراسة ومتابعة المادة بصورة مستمرة</w:t>
            </w:r>
          </w:p>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p>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p>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r w:rsidR="00661D07" w:rsidRPr="000C594B" w:rsidTr="0067446C">
        <w:trPr>
          <w:trHeight w:val="400"/>
        </w:trPr>
        <w:tc>
          <w:tcPr>
            <w:tcW w:w="9720" w:type="dxa"/>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     طرائق التقييم </w:t>
            </w:r>
          </w:p>
        </w:tc>
      </w:tr>
      <w:tr w:rsidR="00661D07" w:rsidRPr="000C594B" w:rsidTr="0067446C">
        <w:trPr>
          <w:trHeight w:val="624"/>
        </w:trPr>
        <w:tc>
          <w:tcPr>
            <w:tcW w:w="9720" w:type="dxa"/>
            <w:shd w:val="clear" w:color="auto" w:fill="A7BFDE"/>
            <w:vAlign w:val="center"/>
          </w:tcPr>
          <w:p w:rsidR="00661D07" w:rsidRPr="000C594B" w:rsidRDefault="0038258C" w:rsidP="0067446C">
            <w:pPr>
              <w:autoSpaceDE w:val="0"/>
              <w:autoSpaceDN w:val="0"/>
              <w:adjustRightInd w:val="0"/>
              <w:ind w:left="360"/>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اجراء اختبارات   لمعرفة مدى استيعاب الطلبة</w:t>
            </w:r>
          </w:p>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p>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p>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r w:rsidR="00661D07" w:rsidRPr="000C594B" w:rsidTr="0067446C">
        <w:trPr>
          <w:trHeight w:val="1290"/>
        </w:trPr>
        <w:tc>
          <w:tcPr>
            <w:tcW w:w="9720" w:type="dxa"/>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lastRenderedPageBreak/>
              <w:t>ج- مهارات التفكير</w:t>
            </w:r>
          </w:p>
          <w:p w:rsidR="00661D07" w:rsidRPr="000C594B" w:rsidRDefault="00661D07" w:rsidP="0067446C">
            <w:pPr>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ج1-</w:t>
            </w:r>
          </w:p>
          <w:p w:rsidR="00661D07" w:rsidRPr="000C594B" w:rsidRDefault="00661D07" w:rsidP="0067446C">
            <w:pPr>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ج2-</w:t>
            </w:r>
          </w:p>
          <w:p w:rsidR="00661D07" w:rsidRPr="000C594B" w:rsidRDefault="00661D07" w:rsidP="0067446C">
            <w:pPr>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ج3-</w:t>
            </w:r>
          </w:p>
          <w:p w:rsidR="00661D07" w:rsidRPr="000C594B" w:rsidRDefault="00661D07" w:rsidP="0067446C">
            <w:pPr>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 xml:space="preserve">ج4-  </w:t>
            </w:r>
          </w:p>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 </w:t>
            </w:r>
          </w:p>
        </w:tc>
      </w:tr>
      <w:tr w:rsidR="00661D07" w:rsidRPr="000C594B" w:rsidTr="0067446C">
        <w:trPr>
          <w:trHeight w:val="471"/>
        </w:trPr>
        <w:tc>
          <w:tcPr>
            <w:tcW w:w="9720" w:type="dxa"/>
            <w:shd w:val="clear" w:color="auto" w:fill="A7BFDE"/>
            <w:vAlign w:val="center"/>
          </w:tcPr>
          <w:p w:rsidR="00661D07" w:rsidRPr="000C594B" w:rsidRDefault="00661D07" w:rsidP="0067446C">
            <w:pPr>
              <w:tabs>
                <w:tab w:val="left" w:pos="612"/>
              </w:tabs>
              <w:autoSpaceDE w:val="0"/>
              <w:autoSpaceDN w:val="0"/>
              <w:adjustRightInd w:val="0"/>
              <w:ind w:left="36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    طرائق التعليم والتعلم </w:t>
            </w:r>
          </w:p>
        </w:tc>
      </w:tr>
      <w:tr w:rsidR="00661D07" w:rsidRPr="000C594B" w:rsidTr="0067446C">
        <w:trPr>
          <w:trHeight w:val="624"/>
        </w:trPr>
        <w:tc>
          <w:tcPr>
            <w:tcW w:w="9720" w:type="dxa"/>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p>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p>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r w:rsidR="00661D07" w:rsidRPr="000C594B" w:rsidTr="0067446C">
        <w:trPr>
          <w:trHeight w:val="425"/>
        </w:trPr>
        <w:tc>
          <w:tcPr>
            <w:tcW w:w="9720" w:type="dxa"/>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   طرائق التقييم </w:t>
            </w:r>
          </w:p>
        </w:tc>
      </w:tr>
      <w:tr w:rsidR="00661D07" w:rsidRPr="000C594B" w:rsidTr="0067446C">
        <w:trPr>
          <w:trHeight w:val="624"/>
        </w:trPr>
        <w:tc>
          <w:tcPr>
            <w:tcW w:w="9720" w:type="dxa"/>
            <w:shd w:val="clear" w:color="auto" w:fill="A7BFDE"/>
            <w:vAlign w:val="center"/>
          </w:tcPr>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p>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p>
          <w:p w:rsidR="00661D07" w:rsidRPr="000C594B" w:rsidRDefault="00661D07" w:rsidP="0067446C">
            <w:pPr>
              <w:autoSpaceDE w:val="0"/>
              <w:autoSpaceDN w:val="0"/>
              <w:adjustRightInd w:val="0"/>
              <w:ind w:left="360"/>
              <w:rPr>
                <w:rFonts w:asciiTheme="majorBidi" w:hAnsiTheme="majorBidi" w:cstheme="majorBidi"/>
                <w:color w:val="000000"/>
                <w:sz w:val="24"/>
                <w:szCs w:val="24"/>
                <w:rtl/>
                <w:lang w:bidi="ar-IQ"/>
              </w:rPr>
            </w:pPr>
          </w:p>
          <w:p w:rsidR="00661D07" w:rsidRPr="000C594B" w:rsidRDefault="00661D07" w:rsidP="0067446C">
            <w:pPr>
              <w:autoSpaceDE w:val="0"/>
              <w:autoSpaceDN w:val="0"/>
              <w:adjustRightInd w:val="0"/>
              <w:ind w:left="360"/>
              <w:rPr>
                <w:rFonts w:asciiTheme="majorBidi" w:hAnsiTheme="majorBidi" w:cstheme="majorBidi"/>
                <w:color w:val="000000"/>
                <w:sz w:val="24"/>
                <w:szCs w:val="24"/>
                <w:lang w:bidi="ar-IQ"/>
              </w:rPr>
            </w:pPr>
          </w:p>
        </w:tc>
      </w:tr>
      <w:tr w:rsidR="00661D07" w:rsidRPr="000C594B" w:rsidTr="0067446C">
        <w:trPr>
          <w:trHeight w:val="1584"/>
        </w:trPr>
        <w:tc>
          <w:tcPr>
            <w:tcW w:w="9720" w:type="dxa"/>
            <w:shd w:val="clear" w:color="auto" w:fill="A7BFDE"/>
            <w:vAlign w:val="center"/>
          </w:tcPr>
          <w:p w:rsidR="00661D07" w:rsidRPr="000C594B" w:rsidRDefault="00661D07" w:rsidP="0067446C">
            <w:pPr>
              <w:autoSpaceDE w:val="0"/>
              <w:autoSpaceDN w:val="0"/>
              <w:adjustRightInd w:val="0"/>
              <w:ind w:left="43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د - المهارات  العامة والمنقولة ( المهارات الأخرى المتعلقة بقابلية التوظيف والتطور الشخصي ).</w:t>
            </w:r>
          </w:p>
          <w:p w:rsidR="00661D07" w:rsidRPr="000C594B" w:rsidRDefault="00661D07" w:rsidP="0067446C">
            <w:pPr>
              <w:tabs>
                <w:tab w:val="left" w:pos="687"/>
              </w:tabs>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د1-</w:t>
            </w:r>
          </w:p>
          <w:p w:rsidR="00661D07" w:rsidRPr="000C594B" w:rsidRDefault="00661D07" w:rsidP="0067446C">
            <w:pPr>
              <w:tabs>
                <w:tab w:val="left" w:pos="687"/>
              </w:tabs>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د2-</w:t>
            </w:r>
          </w:p>
          <w:p w:rsidR="00661D07" w:rsidRPr="000C594B" w:rsidRDefault="00661D07" w:rsidP="0067446C">
            <w:pPr>
              <w:tabs>
                <w:tab w:val="left" w:pos="687"/>
              </w:tabs>
              <w:autoSpaceDE w:val="0"/>
              <w:autoSpaceDN w:val="0"/>
              <w:adjustRightInd w:val="0"/>
              <w:ind w:left="612"/>
              <w:rPr>
                <w:rFonts w:asciiTheme="majorBidi" w:hAnsiTheme="majorBidi" w:cstheme="majorBidi"/>
                <w:color w:val="000000"/>
                <w:sz w:val="24"/>
                <w:szCs w:val="24"/>
                <w:rtl/>
                <w:lang w:bidi="ar-IQ"/>
              </w:rPr>
            </w:pPr>
            <w:r w:rsidRPr="000C594B">
              <w:rPr>
                <w:rFonts w:asciiTheme="majorBidi" w:hAnsiTheme="majorBidi" w:cstheme="majorBidi"/>
                <w:color w:val="000000"/>
                <w:sz w:val="24"/>
                <w:szCs w:val="24"/>
                <w:rtl/>
                <w:lang w:bidi="ar-IQ"/>
              </w:rPr>
              <w:t>د3-</w:t>
            </w:r>
          </w:p>
          <w:p w:rsidR="00661D07" w:rsidRPr="000C594B" w:rsidRDefault="00661D07" w:rsidP="0067446C">
            <w:pPr>
              <w:tabs>
                <w:tab w:val="left" w:pos="687"/>
              </w:tabs>
              <w:autoSpaceDE w:val="0"/>
              <w:autoSpaceDN w:val="0"/>
              <w:adjustRightInd w:val="0"/>
              <w:ind w:left="612"/>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 xml:space="preserve">د4-   </w:t>
            </w:r>
          </w:p>
        </w:tc>
      </w:tr>
    </w:tbl>
    <w:p w:rsidR="00661D07" w:rsidRPr="00661D07" w:rsidRDefault="00661D07" w:rsidP="00661D07">
      <w:pPr>
        <w:autoSpaceDE w:val="0"/>
        <w:autoSpaceDN w:val="0"/>
        <w:adjustRightInd w:val="0"/>
        <w:rPr>
          <w:sz w:val="24"/>
          <w:szCs w:val="24"/>
          <w:rtl/>
          <w:lang w:bidi="ar-IQ"/>
        </w:rPr>
      </w:pPr>
    </w:p>
    <w:tbl>
      <w:tblPr>
        <w:tblpPr w:leftFromText="180" w:rightFromText="180" w:vertAnchor="text" w:horzAnchor="margin" w:tblpXSpec="center" w:tblpY="-56"/>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260"/>
        <w:gridCol w:w="1260"/>
        <w:gridCol w:w="2160"/>
        <w:gridCol w:w="2160"/>
        <w:gridCol w:w="1440"/>
        <w:gridCol w:w="1440"/>
      </w:tblGrid>
      <w:tr w:rsidR="00661D07" w:rsidRPr="000C594B" w:rsidTr="0067446C">
        <w:trPr>
          <w:trHeight w:val="538"/>
        </w:trPr>
        <w:tc>
          <w:tcPr>
            <w:tcW w:w="9720" w:type="dxa"/>
            <w:gridSpan w:val="6"/>
            <w:shd w:val="clear" w:color="auto" w:fill="A7BFDE"/>
            <w:vAlign w:val="center"/>
          </w:tcPr>
          <w:p w:rsidR="00661D07" w:rsidRPr="000C594B" w:rsidRDefault="00661D07" w:rsidP="00661D07">
            <w:pPr>
              <w:numPr>
                <w:ilvl w:val="0"/>
                <w:numId w:val="1"/>
              </w:numPr>
              <w:tabs>
                <w:tab w:val="left" w:pos="432"/>
              </w:tabs>
              <w:autoSpaceDE w:val="0"/>
              <w:autoSpaceDN w:val="0"/>
              <w:adjustRightInd w:val="0"/>
              <w:spacing w:after="0" w:line="240" w:lineRule="auto"/>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lastRenderedPageBreak/>
              <w:t>بنية المقرر</w:t>
            </w:r>
          </w:p>
        </w:tc>
      </w:tr>
      <w:tr w:rsidR="00661D07" w:rsidRPr="000C594B" w:rsidTr="0067446C">
        <w:trPr>
          <w:trHeight w:val="907"/>
        </w:trPr>
        <w:tc>
          <w:tcPr>
            <w:tcW w:w="1260" w:type="dxa"/>
            <w:shd w:val="clear" w:color="auto" w:fill="A7BFDE"/>
            <w:vAlign w:val="center"/>
          </w:tcPr>
          <w:p w:rsidR="00661D07" w:rsidRPr="000C594B" w:rsidRDefault="00661D07" w:rsidP="0067446C">
            <w:pPr>
              <w:autoSpaceDE w:val="0"/>
              <w:autoSpaceDN w:val="0"/>
              <w:adjustRightInd w:val="0"/>
              <w:jc w:val="center"/>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الأسبوع</w:t>
            </w:r>
          </w:p>
        </w:tc>
        <w:tc>
          <w:tcPr>
            <w:tcW w:w="1260" w:type="dxa"/>
            <w:shd w:val="clear" w:color="auto" w:fill="D3DFEE"/>
            <w:vAlign w:val="center"/>
          </w:tcPr>
          <w:p w:rsidR="00661D07" w:rsidRPr="000C594B" w:rsidRDefault="00661D07" w:rsidP="0067446C">
            <w:pPr>
              <w:autoSpaceDE w:val="0"/>
              <w:autoSpaceDN w:val="0"/>
              <w:adjustRightInd w:val="0"/>
              <w:jc w:val="center"/>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الساعات</w:t>
            </w:r>
          </w:p>
        </w:tc>
        <w:tc>
          <w:tcPr>
            <w:tcW w:w="2160" w:type="dxa"/>
            <w:shd w:val="clear" w:color="auto" w:fill="A7BFDE"/>
            <w:vAlign w:val="center"/>
          </w:tcPr>
          <w:p w:rsidR="00661D07" w:rsidRPr="000C594B" w:rsidRDefault="00661D07" w:rsidP="0067446C">
            <w:pPr>
              <w:autoSpaceDE w:val="0"/>
              <w:autoSpaceDN w:val="0"/>
              <w:adjustRightInd w:val="0"/>
              <w:jc w:val="center"/>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مخرجات التعلم المطلوبة</w:t>
            </w:r>
          </w:p>
        </w:tc>
        <w:tc>
          <w:tcPr>
            <w:tcW w:w="2160" w:type="dxa"/>
            <w:shd w:val="clear" w:color="auto" w:fill="D3DFEE"/>
            <w:vAlign w:val="center"/>
          </w:tcPr>
          <w:p w:rsidR="00661D07" w:rsidRPr="000C594B" w:rsidRDefault="00661D07" w:rsidP="0067446C">
            <w:pPr>
              <w:autoSpaceDE w:val="0"/>
              <w:autoSpaceDN w:val="0"/>
              <w:adjustRightInd w:val="0"/>
              <w:jc w:val="center"/>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اسم الوحدة / المساق أو الموضوع</w:t>
            </w:r>
          </w:p>
        </w:tc>
        <w:tc>
          <w:tcPr>
            <w:tcW w:w="1440" w:type="dxa"/>
            <w:shd w:val="clear" w:color="auto" w:fill="A7BFDE"/>
            <w:vAlign w:val="center"/>
          </w:tcPr>
          <w:p w:rsidR="00661D07" w:rsidRPr="000C594B" w:rsidRDefault="00661D07" w:rsidP="0067446C">
            <w:pPr>
              <w:autoSpaceDE w:val="0"/>
              <w:autoSpaceDN w:val="0"/>
              <w:adjustRightInd w:val="0"/>
              <w:jc w:val="center"/>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طريقة التعليم</w:t>
            </w:r>
          </w:p>
        </w:tc>
        <w:tc>
          <w:tcPr>
            <w:tcW w:w="1440" w:type="dxa"/>
            <w:shd w:val="clear" w:color="auto" w:fill="D3DFEE"/>
            <w:vAlign w:val="center"/>
          </w:tcPr>
          <w:p w:rsidR="00661D07" w:rsidRPr="000C594B" w:rsidRDefault="00661D07" w:rsidP="0067446C">
            <w:pPr>
              <w:autoSpaceDE w:val="0"/>
              <w:autoSpaceDN w:val="0"/>
              <w:adjustRightInd w:val="0"/>
              <w:jc w:val="center"/>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طريقة التقييم</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1</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hint="cs"/>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lang w:bidi="ar-IQ"/>
              </w:rPr>
            </w:pPr>
            <w:r w:rsidRPr="000C594B">
              <w:rPr>
                <w:rFonts w:asciiTheme="majorBidi" w:hAnsiTheme="majorBidi" w:cstheme="majorBidi"/>
                <w:sz w:val="24"/>
                <w:szCs w:val="24"/>
                <w:rtl/>
                <w:lang w:bidi="ar-IQ"/>
              </w:rPr>
              <w:t xml:space="preserve">الوسط التوافقي </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lang w:bidi="ar-IQ"/>
              </w:rPr>
            </w:pPr>
            <w:r w:rsidRPr="000C594B">
              <w:rPr>
                <w:rFonts w:asciiTheme="majorBidi" w:hAnsiTheme="majorBidi" w:cstheme="majorBidi"/>
                <w:sz w:val="24"/>
                <w:szCs w:val="24"/>
                <w:rtl/>
                <w:lang w:bidi="ar-IQ"/>
              </w:rPr>
              <w:t>تطبيقاته</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3</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الوسط التربيعي</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4</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تطبيقاته</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5</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مقاييس التشتت</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6</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مقاييس التباين</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7</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مقاييس الانحراف المعياري</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8</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 xml:space="preserve">ومعامل الاختلاف والدرجة المعيارية </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9</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نظرية الاحتمال</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10</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lang w:bidi="ar-IQ"/>
              </w:rPr>
            </w:pPr>
            <w:r w:rsidRPr="000C594B">
              <w:rPr>
                <w:rFonts w:asciiTheme="majorBidi" w:hAnsiTheme="majorBidi" w:cstheme="majorBidi"/>
                <w:sz w:val="24"/>
                <w:szCs w:val="24"/>
                <w:rtl/>
              </w:rPr>
              <w:t>تعاريف الاحتمال وقوانينه وفوائده</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11</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 xml:space="preserve">العلاقات بين المتغيرات </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12</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الانحدار الخطي البسيط</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13</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الارتباط الخطي البسيط</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14</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rPr>
                <w:rFonts w:asciiTheme="majorBidi" w:hAnsiTheme="majorBidi" w:cstheme="majorBidi"/>
                <w:sz w:val="24"/>
                <w:szCs w:val="24"/>
                <w:rtl/>
              </w:rPr>
            </w:pPr>
            <w:r w:rsidRPr="000C594B">
              <w:rPr>
                <w:rFonts w:asciiTheme="majorBidi" w:hAnsiTheme="majorBidi" w:cstheme="majorBidi"/>
                <w:sz w:val="24"/>
                <w:szCs w:val="24"/>
                <w:rtl/>
              </w:rPr>
              <w:t>ارتباط الرتب والصفات</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r w:rsidR="000C594B" w:rsidRPr="000C594B" w:rsidTr="00010250">
        <w:trPr>
          <w:trHeight w:val="319"/>
        </w:trPr>
        <w:tc>
          <w:tcPr>
            <w:tcW w:w="1260" w:type="dxa"/>
            <w:tcBorders>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15</w:t>
            </w:r>
          </w:p>
        </w:tc>
        <w:tc>
          <w:tcPr>
            <w:tcW w:w="1260" w:type="dxa"/>
            <w:tcBorders>
              <w:left w:val="single" w:sz="6" w:space="0" w:color="4F81BD"/>
              <w:right w:val="single" w:sz="6" w:space="0" w:color="4F81BD"/>
            </w:tcBorders>
            <w:shd w:val="clear" w:color="auto" w:fill="A7BFDE"/>
            <w:vAlign w:val="center"/>
          </w:tcPr>
          <w:p w:rsidR="000C594B" w:rsidRPr="000C594B" w:rsidRDefault="00E50A77" w:rsidP="00E50A77">
            <w:pPr>
              <w:autoSpaceDE w:val="0"/>
              <w:autoSpaceDN w:val="0"/>
              <w:adjustRightInd w:val="0"/>
              <w:jc w:val="center"/>
              <w:rPr>
                <w:rFonts w:asciiTheme="majorBidi" w:hAnsiTheme="majorBidi" w:cstheme="majorBidi"/>
                <w:color w:val="000000"/>
                <w:sz w:val="24"/>
                <w:szCs w:val="24"/>
                <w:lang w:bidi="ar-IQ"/>
              </w:rPr>
            </w:pPr>
            <w:r>
              <w:rPr>
                <w:rFonts w:asciiTheme="majorBidi" w:hAnsiTheme="majorBidi" w:cstheme="majorBidi" w:hint="cs"/>
                <w:color w:val="000000"/>
                <w:sz w:val="24"/>
                <w:szCs w:val="24"/>
                <w:rtl/>
                <w:lang w:bidi="ar-IQ"/>
              </w:rPr>
              <w:t>2</w:t>
            </w:r>
          </w:p>
        </w:tc>
        <w:tc>
          <w:tcPr>
            <w:tcW w:w="216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p>
        </w:tc>
        <w:tc>
          <w:tcPr>
            <w:tcW w:w="2160" w:type="dxa"/>
            <w:tcBorders>
              <w:left w:val="single" w:sz="6" w:space="0" w:color="4F81BD"/>
              <w:right w:val="single" w:sz="6" w:space="0" w:color="4F81BD"/>
            </w:tcBorders>
            <w:shd w:val="clear" w:color="auto" w:fill="A7BFDE"/>
            <w:vAlign w:val="center"/>
          </w:tcPr>
          <w:p w:rsidR="000C594B" w:rsidRDefault="000C594B" w:rsidP="000C594B">
            <w:pPr>
              <w:rPr>
                <w:rFonts w:asciiTheme="majorBidi" w:hAnsiTheme="majorBidi" w:cstheme="majorBidi" w:hint="cs"/>
                <w:sz w:val="24"/>
                <w:szCs w:val="24"/>
                <w:rtl/>
              </w:rPr>
            </w:pPr>
            <w:r w:rsidRPr="000C594B">
              <w:rPr>
                <w:rFonts w:asciiTheme="majorBidi" w:hAnsiTheme="majorBidi" w:cstheme="majorBidi"/>
                <w:sz w:val="24"/>
                <w:szCs w:val="24"/>
                <w:rtl/>
              </w:rPr>
              <w:t>الاختبارات الاحصائية</w:t>
            </w:r>
          </w:p>
          <w:p w:rsidR="00E50A77" w:rsidRDefault="00E50A77" w:rsidP="000C594B">
            <w:pPr>
              <w:rPr>
                <w:rFonts w:asciiTheme="majorBidi" w:hAnsiTheme="majorBidi" w:cstheme="majorBidi" w:hint="cs"/>
                <w:sz w:val="24"/>
                <w:szCs w:val="24"/>
                <w:rtl/>
              </w:rPr>
            </w:pPr>
            <w:r w:rsidRPr="000C594B">
              <w:rPr>
                <w:rFonts w:asciiTheme="majorBidi" w:hAnsiTheme="majorBidi" w:cstheme="majorBidi"/>
                <w:sz w:val="24"/>
                <w:szCs w:val="24"/>
                <w:rtl/>
              </w:rPr>
              <w:t>اختبار مربع كاي (</w:t>
            </w:r>
            <w:r w:rsidRPr="000C594B">
              <w:rPr>
                <w:rFonts w:asciiTheme="majorBidi" w:hAnsiTheme="majorBidi" w:cstheme="majorBidi"/>
                <w:i/>
                <w:iCs/>
                <w:sz w:val="24"/>
                <w:szCs w:val="24"/>
              </w:rPr>
              <w:t>x</w:t>
            </w:r>
            <w:r w:rsidRPr="000C594B">
              <w:rPr>
                <w:rFonts w:asciiTheme="majorBidi" w:hAnsiTheme="majorBidi" w:cstheme="majorBidi"/>
                <w:i/>
                <w:iCs/>
                <w:sz w:val="24"/>
                <w:szCs w:val="24"/>
                <w:vertAlign w:val="superscript"/>
              </w:rPr>
              <w:t>2</w:t>
            </w:r>
            <w:r w:rsidRPr="000C594B">
              <w:rPr>
                <w:rFonts w:asciiTheme="majorBidi" w:hAnsiTheme="majorBidi" w:cstheme="majorBidi"/>
                <w:sz w:val="24"/>
                <w:szCs w:val="24"/>
                <w:rtl/>
              </w:rPr>
              <w:t>)</w:t>
            </w:r>
          </w:p>
          <w:p w:rsidR="00E50A77" w:rsidRPr="000C594B" w:rsidRDefault="00E50A77" w:rsidP="000C594B">
            <w:pPr>
              <w:rPr>
                <w:rFonts w:asciiTheme="majorBidi" w:hAnsiTheme="majorBidi" w:cstheme="majorBidi" w:hint="cs"/>
                <w:sz w:val="24"/>
                <w:szCs w:val="24"/>
                <w:rtl/>
                <w:lang w:bidi="ar-IQ"/>
              </w:rPr>
            </w:pPr>
            <w:r w:rsidRPr="000C594B">
              <w:rPr>
                <w:rFonts w:asciiTheme="majorBidi" w:hAnsiTheme="majorBidi" w:cstheme="majorBidi"/>
                <w:sz w:val="24"/>
                <w:szCs w:val="24"/>
                <w:rtl/>
                <w:lang w:bidi="ar-IQ"/>
              </w:rPr>
              <w:t xml:space="preserve">اهمية </w:t>
            </w:r>
            <w:r w:rsidRPr="000C594B">
              <w:rPr>
                <w:rFonts w:asciiTheme="majorBidi" w:hAnsiTheme="majorBidi" w:cstheme="majorBidi"/>
                <w:sz w:val="24"/>
                <w:szCs w:val="24"/>
                <w:rtl/>
              </w:rPr>
              <w:t>اختبار مربع كاي (</w:t>
            </w:r>
            <w:r w:rsidRPr="000C594B">
              <w:rPr>
                <w:rFonts w:asciiTheme="majorBidi" w:hAnsiTheme="majorBidi" w:cstheme="majorBidi"/>
                <w:i/>
                <w:iCs/>
                <w:sz w:val="24"/>
                <w:szCs w:val="24"/>
              </w:rPr>
              <w:t>x</w:t>
            </w:r>
            <w:r w:rsidRPr="000C594B">
              <w:rPr>
                <w:rFonts w:asciiTheme="majorBidi" w:hAnsiTheme="majorBidi" w:cstheme="majorBidi"/>
                <w:i/>
                <w:iCs/>
                <w:sz w:val="24"/>
                <w:szCs w:val="24"/>
                <w:vertAlign w:val="superscript"/>
              </w:rPr>
              <w:t>2</w:t>
            </w:r>
            <w:r w:rsidRPr="000C594B">
              <w:rPr>
                <w:rFonts w:asciiTheme="majorBidi" w:hAnsiTheme="majorBidi" w:cstheme="majorBidi"/>
                <w:sz w:val="24"/>
                <w:szCs w:val="24"/>
                <w:rtl/>
              </w:rPr>
              <w:t xml:space="preserve">) </w:t>
            </w:r>
            <w:r w:rsidRPr="000C594B">
              <w:rPr>
                <w:rFonts w:asciiTheme="majorBidi" w:hAnsiTheme="majorBidi" w:cstheme="majorBidi"/>
                <w:sz w:val="24"/>
                <w:szCs w:val="24"/>
                <w:rtl/>
                <w:lang w:bidi="ar-IQ"/>
              </w:rPr>
              <w:t>واستخدامه</w:t>
            </w:r>
          </w:p>
        </w:tc>
        <w:tc>
          <w:tcPr>
            <w:tcW w:w="1440" w:type="dxa"/>
            <w:tcBorders>
              <w:left w:val="single" w:sz="6" w:space="0" w:color="4F81BD"/>
              <w:right w:val="single" w:sz="6" w:space="0" w:color="4F81BD"/>
            </w:tcBorders>
            <w:shd w:val="clear" w:color="auto" w:fill="A7BFDE"/>
            <w:vAlign w:val="center"/>
          </w:tcPr>
          <w:p w:rsidR="000C594B" w:rsidRPr="000C594B" w:rsidRDefault="000C594B" w:rsidP="000C594B">
            <w:pPr>
              <w:autoSpaceDE w:val="0"/>
              <w:autoSpaceDN w:val="0"/>
              <w:adjustRightInd w:val="0"/>
              <w:rPr>
                <w:rFonts w:asciiTheme="majorBidi" w:hAnsiTheme="majorBidi" w:cstheme="majorBidi"/>
                <w:color w:val="000000"/>
                <w:sz w:val="24"/>
                <w:szCs w:val="24"/>
                <w:lang w:bidi="ar-IQ"/>
              </w:rPr>
            </w:pPr>
            <w:r w:rsidRPr="000C594B">
              <w:rPr>
                <w:rFonts w:asciiTheme="majorBidi" w:hAnsiTheme="majorBidi" w:cstheme="majorBidi"/>
                <w:color w:val="000000"/>
                <w:sz w:val="24"/>
                <w:szCs w:val="24"/>
                <w:rtl/>
                <w:lang w:bidi="ar-IQ"/>
              </w:rPr>
              <w:t>نظري</w:t>
            </w:r>
          </w:p>
        </w:tc>
        <w:tc>
          <w:tcPr>
            <w:tcW w:w="1440" w:type="dxa"/>
            <w:tcBorders>
              <w:left w:val="single" w:sz="6" w:space="0" w:color="4F81BD"/>
            </w:tcBorders>
            <w:shd w:val="clear" w:color="auto" w:fill="A7BFDE"/>
          </w:tcPr>
          <w:p w:rsidR="000C594B" w:rsidRPr="000C594B" w:rsidRDefault="000C594B" w:rsidP="000C594B">
            <w:pPr>
              <w:rPr>
                <w:rFonts w:asciiTheme="majorBidi" w:hAnsiTheme="majorBidi" w:cstheme="majorBidi"/>
                <w:sz w:val="24"/>
                <w:szCs w:val="24"/>
              </w:rPr>
            </w:pPr>
            <w:r w:rsidRPr="000C594B">
              <w:rPr>
                <w:rFonts w:asciiTheme="majorBidi" w:hAnsiTheme="majorBidi" w:cstheme="majorBidi"/>
                <w:color w:val="000000"/>
                <w:sz w:val="24"/>
                <w:szCs w:val="24"/>
                <w:rtl/>
                <w:lang w:bidi="ar-IQ"/>
              </w:rPr>
              <w:t>امتحان تحريري</w:t>
            </w:r>
          </w:p>
        </w:tc>
      </w:tr>
    </w:tbl>
    <w:p w:rsidR="00661D07" w:rsidRPr="00661D07" w:rsidRDefault="00661D07" w:rsidP="00661D07">
      <w:pPr>
        <w:rPr>
          <w:vanish/>
          <w:sz w:val="24"/>
          <w:szCs w:val="24"/>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007"/>
        <w:gridCol w:w="5713"/>
      </w:tblGrid>
      <w:tr w:rsidR="00661D07" w:rsidRPr="00661D07" w:rsidTr="0067446C">
        <w:trPr>
          <w:trHeight w:val="477"/>
        </w:trPr>
        <w:tc>
          <w:tcPr>
            <w:tcW w:w="9720" w:type="dxa"/>
            <w:gridSpan w:val="2"/>
            <w:shd w:val="clear" w:color="auto" w:fill="A7BFDE"/>
            <w:vAlign w:val="center"/>
          </w:tcPr>
          <w:p w:rsidR="00661D07" w:rsidRPr="00661D07" w:rsidRDefault="00661D07" w:rsidP="00661D07">
            <w:pPr>
              <w:numPr>
                <w:ilvl w:val="0"/>
                <w:numId w:val="1"/>
              </w:numPr>
              <w:tabs>
                <w:tab w:val="left" w:pos="252"/>
                <w:tab w:val="left" w:pos="432"/>
              </w:tabs>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البنية التحتية </w:t>
            </w:r>
          </w:p>
        </w:tc>
      </w:tr>
      <w:tr w:rsidR="00661D07" w:rsidRPr="00661D07" w:rsidTr="0067446C">
        <w:trPr>
          <w:trHeight w:val="1587"/>
        </w:trPr>
        <w:tc>
          <w:tcPr>
            <w:tcW w:w="4007" w:type="dxa"/>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rtl/>
                <w:lang w:bidi="ar-IQ"/>
              </w:rPr>
            </w:pPr>
            <w:r w:rsidRPr="00661D07">
              <w:rPr>
                <w:rFonts w:ascii="Cambria" w:hAnsi="Cambria" w:cs="Times New Roman"/>
                <w:color w:val="000000"/>
                <w:sz w:val="24"/>
                <w:szCs w:val="24"/>
                <w:rtl/>
                <w:lang w:bidi="ar-IQ"/>
              </w:rPr>
              <w:t>القراءات المطلوبة :</w:t>
            </w:r>
          </w:p>
          <w:p w:rsidR="00661D07" w:rsidRPr="00661D07" w:rsidRDefault="00661D07" w:rsidP="00661D07">
            <w:pPr>
              <w:numPr>
                <w:ilvl w:val="0"/>
                <w:numId w:val="2"/>
              </w:numPr>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النصوص الأساسية </w:t>
            </w:r>
          </w:p>
          <w:p w:rsidR="00661D07" w:rsidRPr="00661D07" w:rsidRDefault="00661D07" w:rsidP="00661D07">
            <w:pPr>
              <w:numPr>
                <w:ilvl w:val="0"/>
                <w:numId w:val="2"/>
              </w:numPr>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t>كتب المقرر</w:t>
            </w:r>
          </w:p>
          <w:p w:rsidR="00661D07" w:rsidRPr="00661D07" w:rsidRDefault="00661D07" w:rsidP="00661D07">
            <w:pPr>
              <w:numPr>
                <w:ilvl w:val="0"/>
                <w:numId w:val="2"/>
              </w:numPr>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أخرى     </w:t>
            </w:r>
          </w:p>
        </w:tc>
        <w:tc>
          <w:tcPr>
            <w:tcW w:w="5713" w:type="dxa"/>
            <w:shd w:val="clear" w:color="auto" w:fill="D3DFEE"/>
            <w:vAlign w:val="center"/>
          </w:tcPr>
          <w:p w:rsidR="00661D07" w:rsidRPr="00661D07" w:rsidRDefault="004178E5" w:rsidP="0067446C">
            <w:pPr>
              <w:autoSpaceDE w:val="0"/>
              <w:autoSpaceDN w:val="0"/>
              <w:adjustRightInd w:val="0"/>
              <w:rPr>
                <w:rFonts w:ascii="Cambria" w:hAnsi="Cambria"/>
                <w:color w:val="000000"/>
                <w:sz w:val="24"/>
                <w:szCs w:val="24"/>
                <w:lang w:bidi="ar-IQ"/>
              </w:rPr>
            </w:pPr>
            <w:r>
              <w:rPr>
                <w:rFonts w:cs="Simplified Arabic" w:hint="cs"/>
                <w:b/>
                <w:bCs/>
                <w:sz w:val="32"/>
                <w:szCs w:val="32"/>
                <w:rtl/>
              </w:rPr>
              <w:t>مبادئ الاحصاء/ د. احمد عبد السميع/ 2008</w:t>
            </w:r>
          </w:p>
        </w:tc>
      </w:tr>
      <w:tr w:rsidR="00661D07" w:rsidRPr="00661D07" w:rsidTr="0067446C">
        <w:trPr>
          <w:trHeight w:val="1247"/>
        </w:trPr>
        <w:tc>
          <w:tcPr>
            <w:tcW w:w="4007" w:type="dxa"/>
            <w:tcBorders>
              <w:right w:val="single" w:sz="6" w:space="0" w:color="4F81BD"/>
            </w:tcBorders>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lastRenderedPageBreak/>
              <w:t>متطلبات خاصة ( وتشمل على سبيل المثال ورش العمل والدوريات والبرمجيات والمواقع الالكترونية )</w:t>
            </w:r>
          </w:p>
        </w:tc>
        <w:tc>
          <w:tcPr>
            <w:tcW w:w="5713" w:type="dxa"/>
            <w:tcBorders>
              <w:left w:val="single" w:sz="6" w:space="0" w:color="4F81BD"/>
            </w:tcBorders>
            <w:shd w:val="clear" w:color="auto" w:fill="A7BFDE"/>
            <w:vAlign w:val="center"/>
          </w:tcPr>
          <w:p w:rsidR="00661D07" w:rsidRPr="00661D07" w:rsidRDefault="00661D07" w:rsidP="0067446C">
            <w:pPr>
              <w:autoSpaceDE w:val="0"/>
              <w:autoSpaceDN w:val="0"/>
              <w:adjustRightInd w:val="0"/>
              <w:rPr>
                <w:rFonts w:ascii="Cambria" w:hAnsi="Cambria"/>
                <w:color w:val="000000"/>
                <w:sz w:val="24"/>
                <w:szCs w:val="24"/>
                <w:lang w:bidi="ar-IQ"/>
              </w:rPr>
            </w:pPr>
          </w:p>
        </w:tc>
      </w:tr>
      <w:tr w:rsidR="00661D07" w:rsidRPr="00661D07" w:rsidTr="0067446C">
        <w:trPr>
          <w:trHeight w:val="1247"/>
        </w:trPr>
        <w:tc>
          <w:tcPr>
            <w:tcW w:w="4007" w:type="dxa"/>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الخدمات الاجتماعية ( وتشمل على سبيل المثال محاضرات الضيوف والتدريب المهني والدراسات الميدانية ) </w:t>
            </w:r>
          </w:p>
        </w:tc>
        <w:tc>
          <w:tcPr>
            <w:tcW w:w="5713" w:type="dxa"/>
            <w:shd w:val="clear" w:color="auto" w:fill="D3DFEE"/>
            <w:vAlign w:val="center"/>
          </w:tcPr>
          <w:p w:rsidR="00661D07" w:rsidRPr="00661D07" w:rsidRDefault="00661D07" w:rsidP="0067446C">
            <w:pPr>
              <w:autoSpaceDE w:val="0"/>
              <w:autoSpaceDN w:val="0"/>
              <w:adjustRightInd w:val="0"/>
              <w:rPr>
                <w:rFonts w:ascii="Cambria" w:hAnsi="Cambria"/>
                <w:color w:val="000000"/>
                <w:sz w:val="24"/>
                <w:szCs w:val="24"/>
                <w:lang w:bidi="ar-IQ"/>
              </w:rPr>
            </w:pPr>
          </w:p>
        </w:tc>
      </w:tr>
    </w:tbl>
    <w:p w:rsidR="00661D07" w:rsidRPr="00661D07" w:rsidRDefault="00661D07" w:rsidP="00661D07">
      <w:pPr>
        <w:rPr>
          <w:sz w:val="24"/>
          <w:szCs w:val="24"/>
          <w:rtl/>
        </w:rPr>
      </w:pPr>
    </w:p>
    <w:tbl>
      <w:tblPr>
        <w:bidiVisual/>
        <w:tblW w:w="9720" w:type="dxa"/>
        <w:tblInd w:w="-6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600"/>
        <w:gridCol w:w="6120"/>
      </w:tblGrid>
      <w:tr w:rsidR="00661D07" w:rsidRPr="00661D07" w:rsidTr="0067446C">
        <w:trPr>
          <w:trHeight w:val="419"/>
        </w:trPr>
        <w:tc>
          <w:tcPr>
            <w:tcW w:w="9720" w:type="dxa"/>
            <w:gridSpan w:val="2"/>
            <w:shd w:val="clear" w:color="auto" w:fill="A7BFDE"/>
            <w:vAlign w:val="center"/>
          </w:tcPr>
          <w:p w:rsidR="00661D07" w:rsidRPr="00661D07" w:rsidRDefault="00661D07" w:rsidP="00661D07">
            <w:pPr>
              <w:numPr>
                <w:ilvl w:val="0"/>
                <w:numId w:val="1"/>
              </w:numPr>
              <w:tabs>
                <w:tab w:val="left" w:pos="507"/>
              </w:tabs>
              <w:autoSpaceDE w:val="0"/>
              <w:autoSpaceDN w:val="0"/>
              <w:adjustRightInd w:val="0"/>
              <w:spacing w:after="0" w:line="240" w:lineRule="auto"/>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القبول </w:t>
            </w:r>
          </w:p>
        </w:tc>
      </w:tr>
      <w:tr w:rsidR="00661D07" w:rsidRPr="00661D07" w:rsidTr="0067446C">
        <w:trPr>
          <w:trHeight w:val="473"/>
        </w:trPr>
        <w:tc>
          <w:tcPr>
            <w:tcW w:w="3600" w:type="dxa"/>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t>المتطلبات السابقة</w:t>
            </w:r>
          </w:p>
        </w:tc>
        <w:tc>
          <w:tcPr>
            <w:tcW w:w="6120" w:type="dxa"/>
            <w:shd w:val="clear" w:color="auto" w:fill="D3DFE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p>
        </w:tc>
      </w:tr>
      <w:tr w:rsidR="00661D07" w:rsidRPr="00661D07" w:rsidTr="0067446C">
        <w:trPr>
          <w:trHeight w:val="495"/>
        </w:trPr>
        <w:tc>
          <w:tcPr>
            <w:tcW w:w="3600" w:type="dxa"/>
            <w:tcBorders>
              <w:right w:val="single" w:sz="6" w:space="0" w:color="4F81BD"/>
            </w:tcBorders>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أقل عدد من الطلبة </w:t>
            </w:r>
          </w:p>
        </w:tc>
        <w:tc>
          <w:tcPr>
            <w:tcW w:w="6120" w:type="dxa"/>
            <w:tcBorders>
              <w:left w:val="single" w:sz="6" w:space="0" w:color="4F81BD"/>
            </w:tcBorders>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p>
        </w:tc>
      </w:tr>
      <w:tr w:rsidR="00661D07" w:rsidRPr="00661D07" w:rsidTr="0067446C">
        <w:trPr>
          <w:trHeight w:val="517"/>
        </w:trPr>
        <w:tc>
          <w:tcPr>
            <w:tcW w:w="3600" w:type="dxa"/>
            <w:shd w:val="clear" w:color="auto" w:fill="A7BFD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r w:rsidRPr="00661D07">
              <w:rPr>
                <w:rFonts w:ascii="Cambria" w:hAnsi="Cambria" w:cs="Times New Roman"/>
                <w:color w:val="000000"/>
                <w:sz w:val="24"/>
                <w:szCs w:val="24"/>
                <w:rtl/>
                <w:lang w:bidi="ar-IQ"/>
              </w:rPr>
              <w:t xml:space="preserve">أكبر عدد من الطلبة </w:t>
            </w:r>
          </w:p>
        </w:tc>
        <w:tc>
          <w:tcPr>
            <w:tcW w:w="6120" w:type="dxa"/>
            <w:shd w:val="clear" w:color="auto" w:fill="D3DFEE"/>
            <w:vAlign w:val="center"/>
          </w:tcPr>
          <w:p w:rsidR="00661D07" w:rsidRPr="00661D07" w:rsidRDefault="00661D07" w:rsidP="0067446C">
            <w:pPr>
              <w:autoSpaceDE w:val="0"/>
              <w:autoSpaceDN w:val="0"/>
              <w:adjustRightInd w:val="0"/>
              <w:rPr>
                <w:rFonts w:ascii="Cambria" w:hAnsi="Cambria" w:cs="Times New Roman"/>
                <w:color w:val="000000"/>
                <w:sz w:val="24"/>
                <w:szCs w:val="24"/>
                <w:lang w:bidi="ar-IQ"/>
              </w:rPr>
            </w:pPr>
          </w:p>
        </w:tc>
      </w:tr>
    </w:tbl>
    <w:p w:rsidR="00DE2436" w:rsidRPr="00661D07" w:rsidRDefault="00DE2436">
      <w:pPr>
        <w:rPr>
          <w:sz w:val="24"/>
          <w:szCs w:val="24"/>
        </w:rPr>
      </w:pPr>
    </w:p>
    <w:sectPr w:rsidR="00DE2436" w:rsidRPr="00661D07" w:rsidSect="00412BB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661D07"/>
    <w:rsid w:val="00092D5C"/>
    <w:rsid w:val="000C594B"/>
    <w:rsid w:val="0038258C"/>
    <w:rsid w:val="003C5738"/>
    <w:rsid w:val="00412BB6"/>
    <w:rsid w:val="004178E5"/>
    <w:rsid w:val="005439E6"/>
    <w:rsid w:val="00661D07"/>
    <w:rsid w:val="008A4A1A"/>
    <w:rsid w:val="00DE2436"/>
    <w:rsid w:val="00E50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DR.Ahmed Saker 2o1O</cp:lastModifiedBy>
  <cp:revision>6</cp:revision>
  <dcterms:created xsi:type="dcterms:W3CDTF">2014-09-16T06:06:00Z</dcterms:created>
  <dcterms:modified xsi:type="dcterms:W3CDTF">2017-01-14T18:59:00Z</dcterms:modified>
</cp:coreProperties>
</file>